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CLASR Signal Report</w:t>
      </w:r>
    </w:p>
    <w:p>
      <w:r>
        <w:t/>
      </w:r>
    </w:p>
    <w:p>
      <w:r>
        <w:t>Demo manuscript:</w:t>
      </w:r>
    </w:p>
    <w:p>
      <w:r>
        <w:t>Self-Regulated Learning Strategies and Academic Achievement: A Cross-Sectional Study</w:t>
      </w:r>
    </w:p>
    <w:p>
      <w:r>
        <w:t/>
      </w:r>
    </w:p>
    <w:p>
      <w:r>
        <w:t>Reading configuration: Q1 profile, Author Mode, quantitative manuscript</w:t>
      </w:r>
    </w:p>
    <w:p>
      <w:r>
        <w:t/>
      </w:r>
    </w:p>
    <w:p>
      <w:r>
        <w:t>Integrated risk posture: HIGH</w:t>
      </w:r>
    </w:p>
    <w:p>
      <w:r>
        <w:t/>
      </w:r>
    </w:p>
    <w:p>
      <w:r>
        <w:t>Signal summary: 2 critical, 5 major, 4 minor</w:t>
      </w:r>
    </w:p>
    <w:p>
      <w:r>
        <w:t/>
      </w:r>
    </w:p>
    <w:p>
      <w:r>
        <w:t>Structural Review:</w:t>
      </w:r>
    </w:p>
    <w:p>
      <w:r>
        <w:t>MAJOR - Aim-Result Gap. Hypothesis 3 is stated in Introduction section 1.4, absent from Results entirely, and not explained.</w:t>
      </w:r>
    </w:p>
    <w:p>
      <w:r>
        <w:t/>
      </w:r>
    </w:p>
    <w:p>
      <w:r>
        <w:t>Methodological Visibility:</w:t>
      </w:r>
    </w:p>
    <w:p>
      <w:r>
        <w:t>CRITICAL - N:k Ratio Violation. 14 predictors entered with n=47 participants. N:k = 3.4:1, below the minimum 10:1 stability threshold.</w:t>
      </w:r>
    </w:p>
    <w:p>
      <w:r>
        <w:t/>
      </w:r>
    </w:p>
    <w:p>
      <w:r>
        <w:t>Final Integrated Review:</w:t>
      </w:r>
    </w:p>
    <w:p>
      <w:r>
        <w:t>This is a signal map. It is not a verdict, score, or acceptance prediction. Human judgment remains final.</w:t>
      </w:r>
    </w:p>
    <w:sectPr/>
  </w:body>
</w:document>
</file>